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134"/>
        <w:gridCol w:w="1985"/>
        <w:gridCol w:w="298"/>
        <w:gridCol w:w="1284"/>
        <w:gridCol w:w="2812"/>
        <w:gridCol w:w="1559"/>
        <w:gridCol w:w="1560"/>
        <w:gridCol w:w="248"/>
      </w:tblGrid>
      <w:tr w:rsidR="002B6273" w:rsidRPr="002B6273" w:rsidTr="002B6273">
        <w:trPr>
          <w:trHeight w:val="255"/>
        </w:trPr>
        <w:tc>
          <w:tcPr>
            <w:tcW w:w="113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Level</w:t>
            </w:r>
          </w:p>
        </w:tc>
        <w:tc>
          <w:tcPr>
            <w:tcW w:w="198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29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4096"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Kabupaten Aceh Tenggara </w:t>
            </w:r>
          </w:p>
        </w:tc>
        <w:tc>
          <w:tcPr>
            <w:tcW w:w="1559"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3119"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Komponen</w:t>
            </w:r>
          </w:p>
        </w:tc>
        <w:tc>
          <w:tcPr>
            <w:tcW w:w="29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4096"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D. Kapasitas masyarakat Adat</w:t>
            </w:r>
          </w:p>
        </w:tc>
        <w:tc>
          <w:tcPr>
            <w:tcW w:w="1559"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156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113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98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29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8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281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559"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3417"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Isu dalam PGA REDD+</w:t>
            </w:r>
          </w:p>
        </w:tc>
        <w:tc>
          <w:tcPr>
            <w:tcW w:w="7215" w:type="dxa"/>
            <w:gridSpan w:val="4"/>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660"/>
        </w:trPr>
        <w:tc>
          <w:tcPr>
            <w:tcW w:w="3119"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298"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63" w:type="dxa"/>
            <w:gridSpan w:val="5"/>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a. Jumlah aktivis masyarakat adat/lokal yang mempunyai data memperjuangkan aspirasi masyarakatnya dalam forum  perencanaan hutan dan wilayah</w:t>
            </w:r>
          </w:p>
        </w:tc>
      </w:tr>
      <w:tr w:rsidR="002B6273" w:rsidRPr="002B6273" w:rsidTr="002B6273">
        <w:trPr>
          <w:trHeight w:val="255"/>
        </w:trPr>
        <w:tc>
          <w:tcPr>
            <w:tcW w:w="3119"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298"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7215" w:type="dxa"/>
            <w:gridSpan w:val="4"/>
            <w:tcBorders>
              <w:top w:val="nil"/>
              <w:left w:val="nil"/>
              <w:bottom w:val="nil"/>
              <w:right w:val="nil"/>
            </w:tcBorders>
            <w:shd w:val="clear" w:color="auto" w:fill="auto"/>
            <w:noWrap/>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Well Informed Persons (Masyarakat Adat, Jurnalis, LSM, Pemerintah: PU &amp; Kehutanan)</w:t>
            </w:r>
          </w:p>
        </w:tc>
        <w:tc>
          <w:tcPr>
            <w:tcW w:w="248"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14"/>
        <w:gridCol w:w="1244"/>
        <w:gridCol w:w="1475"/>
        <w:gridCol w:w="1108"/>
        <w:gridCol w:w="1449"/>
        <w:gridCol w:w="1103"/>
        <w:gridCol w:w="2410"/>
        <w:gridCol w:w="1382"/>
      </w:tblGrid>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6360"/>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DIa1</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Jumlah aktivis masyarakat adat/lokal yang mempunyai data memperjuangkan aspirasi masyarakatnya dalam forum perencanaan hutan dan wilayah</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jumlah aktivis masyarakat adat/lokal yang mempunyai data memperjuangkan aspirasi masya-rakatnya dalam forum perencana-an hutan dan wilayah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Kehutanan</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Organisasi masyarakat adat di Aceh Tenggara dapat dikelompokkan menjadi dua, yakni MAA (Majelis Adat Aceh), dan JKMA (Jaringan Komunitas Masyarakat Adat) Aceh. Jika MAA dibentuk oleh pemerintah, dan secara rutin mendapatkan bantuan operasional dari pemerintah, JKMA merupakan organisasi masyarakat sipil yang tidak memiliki sumber pendanaan yang rutin. Pendanaan bergantung dengan program yang dikerjakan. Kedua organisasi ini bersifat hirarkis: berpusat di ibukota propinsi Aceh, dan memiliki cabang-cabang dis etiap kabupaten/kota. Tetapi, khusus JKMA, tidak semua kabupeten sudah meimbentuk cabang. JKMA di Aceh Tenggara  bernama JKMATRA. Mungkin karena sumber dananya tidak selalu mengandalkan yang dari pemerintah, JKMA seringkali bersikap lebih kritis dibandingkan dengan MAA dalam meresponi isu-isu yang berkaitan dengan tata kelola hutan.  Tapi juga karena sumber dananya tidak reguler, kemampuan organisasi ini mengelola isu di daerah masih sangat terbatas. Perlu ditambahkan, dilihat dari personilnya, JKMATRA juga berisi </w:t>
            </w:r>
            <w:r w:rsidRPr="002B6273">
              <w:rPr>
                <w:rFonts w:ascii="Times New Roman" w:eastAsia="Times New Roman" w:hAnsi="Times New Roman" w:cs="Times New Roman"/>
                <w:color w:val="000000"/>
                <w:sz w:val="20"/>
                <w:szCs w:val="20"/>
                <w:lang w:eastAsia="id-ID"/>
              </w:rPr>
              <w:lastRenderedPageBreak/>
              <w:t xml:space="preserve">orang-orang muda yang berlatar belakang aktivis, ini berbeda dengan MAA yang personilnya biasanya orang-orang tua, pejabat atau pensiunan, yang kriteria pemilihannya berdasarkan senioritas dan ketokohan dalam masyarakat.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2</w:t>
            </w:r>
          </w:p>
        </w:tc>
      </w:tr>
      <w:tr w:rsidR="002B6273" w:rsidRPr="002B6273" w:rsidTr="002B6273">
        <w:trPr>
          <w:trHeight w:val="259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PU</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Isu yang disuarakan LSM juga melibatkan masyarakat waktu pembahasan tata ruang mewakili masyarakatnya, tetapi juga banyak masyarakat yang tidak setuju, karena ada juga demo dari masyarakat menuntut agar tata ruang segera disahkan. Berbeda dengan yang disuarakan LSM yang menolak pengesahan tata ruang. Masyarakat adat di Aceh Tenggara belum memiliki wilayah yang khusus merea kelola. Meski ada usndang-undang keistimewaan Aceh, tatapi pengakuan untuk masyarakat adat masih belum berjalan semestinya.</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250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LSM</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JKMATRA (Jaringan Kerja Masyarakat Adat Aceh Tenggara) konsen pada isu masyarakat ada, tapi mereka juga terkendala karena aktivitasnya tidak memiliki SDM dan logistik yang mencukupi. Waktu pembahasan Tata Ruang, JKMATRA terlibat mengkritisi tata ruang </w:t>
            </w:r>
            <w:r w:rsidRPr="002B6273">
              <w:rPr>
                <w:rFonts w:ascii="Times New Roman" w:eastAsia="Times New Roman" w:hAnsi="Times New Roman" w:cs="Times New Roman"/>
                <w:color w:val="000000"/>
                <w:sz w:val="20"/>
                <w:szCs w:val="20"/>
                <w:lang w:eastAsia="id-ID"/>
              </w:rPr>
              <w:lastRenderedPageBreak/>
              <w:t>tentang alih fungsi kawasan konservasi menjadi kawasan budidaya (Area Penggunaan Lain). MAA (Masyarakat adat Aceh) wilayah Aceh Tenggara tidak banyak perhatian untuk isu lingkungan, tetapi lebih pada aspek normatif adat aceh.</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2</w:t>
            </w:r>
          </w:p>
        </w:tc>
      </w:tr>
      <w:tr w:rsidR="002B6273" w:rsidRPr="002B6273" w:rsidTr="002B6273">
        <w:trPr>
          <w:trHeight w:val="193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Daftar pengurus Organisasi Masyarakat Adat. Struktur Lengkap dan scedul kegiatan tahunan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4</w:t>
            </w: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Aktivis adat ada banyak, ada yang tergabung dengan JKMATRA, tapi juga ada lembaga adat yang yang resmi dan memiliki pendanaan tetap di APBD, yakni MAA (Masyarakat Adat Aceh) Cabang Aceh Tenggara.  Para aktivis JKMATRA merupakan orang-orang yang konsen terhadap persoalan-persoalak hak masyarakat adat.</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4</w:t>
            </w:r>
          </w:p>
        </w:tc>
      </w:tr>
      <w:tr w:rsidR="002B6273" w:rsidRPr="002B6273" w:rsidTr="002B6273">
        <w:trPr>
          <w:trHeight w:val="280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Jurnalis</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 JKMATRA yang basis komunitas masyaralkat adat.  Konsennya di masyarakat adat. Beda MAA dengan JKMATRA, kalau MAA sumber dananya sudah jelas dan reguler, yakni dari pemerintah daerah.  Mereka mendapat bantuan tetap dari APBK.  Sementara JKMATRA tidak memiliki sumberdana yang tetap, apalagi bantuan dari pemerintah daerah. Jenis sumber dana sangat mempengaruhi corak gerakan JKMATRA. MAA sudah lama berdiri dan JKMATRA belum lama berdiri. JKMATRA dibentuk di Aceh Tenggara baru sekitar empat tahun lalu. Meski yang ditempat lain mungkin sudah lebih lama berdiri.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433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DIa2</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Materi yang disampaikan dalam pertemuan pembahasan perencanaan wilayah dan kehutanan</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materi yang disampaikan dalam pertemuan pembahasan perencanaan wilayah dan kehu-tanan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Kehutanan</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JKMATRA misalnya pernah mendorong perumusan Rancangan Qanun Pemerintahan Gampong. Qanun ini mengatur tentang hak-hak masyarakat adat. Tetapi sampai sekarang upaya itu belum berhasil. Raqan (Rancangan Qanun, peraturan daerah) sudah disampaikan ke DPRD, tapi belum ada dibahas, apalagi disahkan.</w:t>
            </w:r>
            <w:r w:rsidRPr="002B6273">
              <w:rPr>
                <w:rFonts w:ascii="Times New Roman" w:eastAsia="Times New Roman" w:hAnsi="Times New Roman" w:cs="Times New Roman"/>
                <w:color w:val="000000"/>
                <w:sz w:val="20"/>
                <w:szCs w:val="20"/>
                <w:lang w:eastAsia="id-ID"/>
              </w:rPr>
              <w:br/>
            </w:r>
            <w:r w:rsidRPr="002B6273">
              <w:rPr>
                <w:rFonts w:ascii="Times New Roman" w:eastAsia="Times New Roman" w:hAnsi="Times New Roman" w:cs="Times New Roman"/>
                <w:color w:val="000000"/>
                <w:sz w:val="20"/>
                <w:szCs w:val="20"/>
                <w:lang w:eastAsia="id-ID"/>
              </w:rPr>
              <w:br/>
              <w:t xml:space="preserve">JKMATRA juga termasuk NGO bernasis adat yang paling kritis dalam merespon RTRWK Aceh Tenggara pada 2010. NGO ini menolak pengalih-fungsian kawasan lindung menjadi area budidaya. Tetapi suara kelompok ini tidak begitu terdengar, karena memang isu yang di usung tidak secara spesifik dianggap masyarakat bersentuhan dengan masyarakat. Bahkan masyarakat lebih membutuhkan perluasan wilayah, daripada penghambatan perluasan area budi daya dalam tata ruang kabupaten yang baru.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510"/>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PU</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Masyarakat adat di Aceh Tenggara kemarin seingat saya menuntut pembentukan Qanun tentang pemerintahan desa</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25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LSM</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memahami persih tentang materi yang disampaikan.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247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Dokumen rapat tentang Tata Ruang Agara</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JKMATRA tidak dilibatan dalam penyusunan RTRWK Aceh Tenggara, demikian juga LSM lainnya secara formal tidak dilibatkan. Tetapi kami di JKMATRA memantau secara intensif tahapan perkembangan perencanaan tata ruang kabupaten. Kita sangat tegas dalam mengkritik rencana pemerintah mengonversi hutan lindung menjadi APL. Kami membedah draft tersebut. Gagalnya pengesahan di dewan bebarapoa waktu </w:t>
            </w:r>
            <w:r w:rsidRPr="002B6273">
              <w:rPr>
                <w:rFonts w:ascii="Times New Roman" w:eastAsia="Times New Roman" w:hAnsi="Times New Roman" w:cs="Times New Roman"/>
                <w:color w:val="000000"/>
                <w:sz w:val="20"/>
                <w:szCs w:val="20"/>
                <w:lang w:eastAsia="id-ID"/>
              </w:rPr>
              <w:lastRenderedPageBreak/>
              <w:t xml:space="preserve">lalu karena tekanan dari kami.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4</w:t>
            </w:r>
          </w:p>
        </w:tc>
      </w:tr>
      <w:tr w:rsidR="002B6273" w:rsidRPr="002B6273" w:rsidTr="002B6273">
        <w:trPr>
          <w:trHeight w:val="142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Jurnalis</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Materi-materi yang disampaikan teman-teman LSM sangat bagus, dan menunut kita sangat layak untuk menjadi berita.  Saat pengesahan RTRWK lalu, ketika tidak ada suara yang memperotes ditetapkannya kawasan lindung menjadi APL, LSM lah yang bersuara.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4</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r>
      <w:tr w:rsidR="002B6273" w:rsidRPr="002B6273" w:rsidTr="002B6273">
        <w:trPr>
          <w:trHeight w:val="73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b. Tingkat pengetahuan masyarakat adat/lokal yang berpartisipasi dalam forum perencanaan wilayah di masing-masing daerah</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7452" w:type="dxa"/>
            <w:gridSpan w:val="5"/>
            <w:tcBorders>
              <w:top w:val="nil"/>
              <w:left w:val="nil"/>
              <w:bottom w:val="single" w:sz="4" w:space="0" w:color="auto"/>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Pengurus/Anggota Masyarakat Adat yang berpartisipasi dalam forum perencanaan wilayah dan kehutanan</w:t>
            </w: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DIb1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Anda mengetahui perbedaan antara kawasan lindung dan kawasan budidaya?</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1103"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Sangat mengatahui perbedaan antara kawasan lindung dan kawasan budidaya. Dan aktik mengadvokasi peruntukan keruangan melalui tata ruang kabupaten.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5</w:t>
            </w:r>
          </w:p>
        </w:tc>
      </w:tr>
      <w:tr w:rsidR="002B6273" w:rsidRPr="002B6273" w:rsidTr="002B6273">
        <w:trPr>
          <w:trHeight w:val="235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DIb2</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Anda mengetahui mengenai status kawasannya dalam perenca-naan wilayah?</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1103"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Iqbal Silian, responden yang diwawancarai merupakan pengurus masyarakat adat. Berdasarkan wawancara yang dilakukan dapt disimpulkan bahwa yang bersangkutan memiliki pengetahuan yang sangat memadai mengeani status kawasan dalam perencanaan wilayah di Aceh Tenggara. Hal ini tidak mengerankan karena Iqbal Silian sangat aktif dan kritis ketika pembahasan tata ruang kabupaten dilakukan pada 2010 lalu.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5</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r>
      <w:tr w:rsidR="002B6273" w:rsidRPr="002B6273" w:rsidTr="002B6273">
        <w:trPr>
          <w:trHeight w:val="630"/>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c. Mekanisme internal masyarakat adat/lokal memilih perwakilan untuk menghadiri pertemuan  tentang perencanaan wilayah dan kehutanan</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lastRenderedPageBreak/>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:Anggota Kelompok Masyarakat Adat/Lokal baik laki-laki dan perempuan, LSM </w:t>
            </w:r>
            <w:r w:rsidRPr="002B6273">
              <w:rPr>
                <w:rFonts w:ascii="Times New Roman" w:eastAsia="Times New Roman" w:hAnsi="Times New Roman" w:cs="Times New Roman"/>
                <w:b/>
                <w:bCs/>
                <w:color w:val="000000"/>
                <w:sz w:val="20"/>
                <w:szCs w:val="20"/>
                <w:lang w:eastAsia="id-ID"/>
              </w:rPr>
              <w:br/>
            </w:r>
            <w:r w:rsidRPr="002B6273">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265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DIc1</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Pertimbangan yang digunakan memilih wakil seperti keahlian dan keterwakilan gender</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pertimbangan yang diguna-kan memilih wakil (seperti keahlian dan keterwakilan gender) dalam  pertemuan tentang perencanaan wi-layah dan kehutanan sudah mema-dai?</w:t>
            </w:r>
          </w:p>
        </w:tc>
        <w:tc>
          <w:tcPr>
            <w:tcW w:w="1108"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LSM</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Jumlah orang yang aktif di JKMATRA terbatas.  Masyarakatnya sendiri jarang terlibat sebagai wakil yang menghadiri pertemuan-pertemuan, teapi yang hadir lebih sering pengurus JKMATRA. Kalau mekanisme di internal mereka sendiri saya kurang memahami. Masih banyak perlu perbaikan dalam mekanisme interal. Terutama tentang pelibatan masyarakat adat sendiri, bukan hanya pengurusnya saja yang menghadiri pertemuan-pertemuan tentang perencanaan kehutanan</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530"/>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Tidak ada mekanisme yang khusus dalam memilih wakil untuk menghadiri pertemuan tentang perencanaan wilayah atau lainnya. Tentang pertemuan perencanaan wilayah, JKMATRA tidak pernah  dilibatkan, sehingga tidak ada mekanisme yang khas untuk menentukan wakil yang akan di utus.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78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DIc2</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Mekanisme pemilihan wakil</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mekanisme pemilihan wakil dalam  pertemuan tentang perenca-naan wilayah dan kehutanan sudah memadai?</w:t>
            </w:r>
          </w:p>
        </w:tc>
        <w:tc>
          <w:tcPr>
            <w:tcW w:w="1108"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LSM</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Masih banyak perlu perbaikan dalam mekanisme interal. Terutama tentang pelibatan masyarakat adat sendiri, bukan hanya pengurusnya saja yang menghadiri pertemuan-pertemuan tentang perencanaan kehutanan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r>
      <w:tr w:rsidR="002B6273" w:rsidRPr="002B6273" w:rsidTr="002B6273">
        <w:trPr>
          <w:trHeight w:val="1020"/>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penjelasan.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25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DIc3</w:t>
            </w:r>
          </w:p>
        </w:tc>
        <w:tc>
          <w:tcPr>
            <w:tcW w:w="1244"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Forum pemilihan wakil</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Apakah forum dalam memilih wakil untuk </w:t>
            </w:r>
            <w:r w:rsidRPr="002B6273">
              <w:rPr>
                <w:rFonts w:ascii="Times New Roman" w:eastAsia="Times New Roman" w:hAnsi="Times New Roman" w:cs="Times New Roman"/>
                <w:color w:val="000000"/>
                <w:sz w:val="20"/>
                <w:szCs w:val="20"/>
                <w:lang w:eastAsia="id-ID"/>
              </w:rPr>
              <w:lastRenderedPageBreak/>
              <w:t>pertemuan tentang perenca-naan wilayah dan kehutanan sudah memadai?</w:t>
            </w:r>
          </w:p>
        </w:tc>
        <w:tc>
          <w:tcPr>
            <w:tcW w:w="1108"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LSM</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Kurang memadai, masih banyak perlu perbaikan</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r>
      <w:tr w:rsidR="002B6273" w:rsidRPr="002B6273" w:rsidTr="002B6273">
        <w:trPr>
          <w:trHeight w:val="990"/>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penjelasan.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r>
      <w:tr w:rsidR="002B6273" w:rsidRPr="002B6273" w:rsidTr="002B6273">
        <w:trPr>
          <w:trHeight w:val="690"/>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d. Mekanisme pelaporan balik hasil dan proses partisipasi yang diikuti utusan/perwakilan  kepada masyarakat adat/lokal yang mengutusnya</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3660" w:type="dxa"/>
            <w:gridSpan w:val="3"/>
            <w:tcBorders>
              <w:top w:val="nil"/>
              <w:left w:val="nil"/>
              <w:bottom w:val="nil"/>
              <w:right w:val="nil"/>
            </w:tcBorders>
            <w:shd w:val="clear" w:color="auto" w:fill="auto"/>
            <w:noWrap/>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Pengurus/Anggota Masyarakat Adat/Lokal</w:t>
            </w:r>
            <w:r w:rsidRPr="002B6273">
              <w:rPr>
                <w:rFonts w:ascii="Times New Roman" w:eastAsia="Times New Roman" w:hAnsi="Times New Roman" w:cs="Times New Roman"/>
                <w:b/>
                <w:bCs/>
                <w:color w:val="000000"/>
                <w:sz w:val="20"/>
                <w:szCs w:val="20"/>
                <w:lang w:eastAsia="id-ID"/>
              </w:rPr>
              <w:br/>
            </w:r>
            <w:r w:rsidRPr="002B6273">
              <w:rPr>
                <w:rFonts w:ascii="Times New Roman" w:eastAsia="Times New Roman" w:hAnsi="Times New Roman" w:cs="Times New Roman"/>
                <w:b/>
                <w:bCs/>
                <w:color w:val="000000"/>
                <w:sz w:val="20"/>
                <w:szCs w:val="20"/>
                <w:lang w:eastAsia="id-ID"/>
              </w:rPr>
              <w:br/>
            </w:r>
          </w:p>
        </w:tc>
        <w:tc>
          <w:tcPr>
            <w:tcW w:w="2410"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90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DId1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Prosedur penyampaian hasil atau proses partisipasi</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mekanisme pelaporan mengatur prosedur penyampaian hasil atau proses partisipasi?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mekanisme yang khususn, tetapi kalau ada pertemuan tertentu, salah seorang anggota yang diutus diminta untuk menshare pertemuan yang dilakukan.  </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020"/>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DId2</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(Standarisasi) Isi laporan hasil atau proses partisipasi</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mekanisme pelaporan me-ngatur strandarisasi Isi laporan hasil atau proses partisipasi?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penjelasan.</w:t>
            </w:r>
          </w:p>
        </w:tc>
        <w:tc>
          <w:tcPr>
            <w:tcW w:w="1382" w:type="dxa"/>
            <w:tcBorders>
              <w:top w:val="nil"/>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4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DId3</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Forum penyampaian hasil atau proses partisipasi</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Ada, sering kali dilakukan kalau ada pertemuan penting dimana JKMATRA mengutus salah seorang anggotanya untuk menghadiri pertemuan tersebut, sehingga hasilnya harus dishare ke anggota yang lain.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DId4</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Penetapan peserta forum penyampaian hasil atau proses partisipasi</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mekanisme pelaporan me-ngatur penetapan peserta forum penyampaian hasil atau proses partisipasi?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penjelasan.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DId5</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Mekanisme penyampaian masukan dari peserta forum</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Apakah mekanisme pelaporan me-ngatur mekanisme penyampaian </w:t>
            </w:r>
            <w:r w:rsidRPr="002B6273">
              <w:rPr>
                <w:rFonts w:ascii="Times New Roman" w:eastAsia="Times New Roman" w:hAnsi="Times New Roman" w:cs="Times New Roman"/>
                <w:color w:val="000000"/>
                <w:sz w:val="20"/>
                <w:szCs w:val="20"/>
                <w:lang w:eastAsia="id-ID"/>
              </w:rPr>
              <w:lastRenderedPageBreak/>
              <w:t>masukan dari peserta forum?</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penjelasan.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3433"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Isu dalam PGA REDD+</w:t>
            </w: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76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a. Jumlah pengurus atau pemimpin adat/masyarakat yang aktif dan faktual memperjuangkan hak-haknya untuk mengelola hutan</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Well Informed Persons (Masyarakat Adat/Lokal, LSM, Pemerintah: Kehutanan)</w:t>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286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sz w:val="20"/>
                <w:szCs w:val="20"/>
                <w:lang w:eastAsia="id-ID"/>
              </w:rPr>
            </w:pPr>
            <w:r w:rsidRPr="002B6273">
              <w:rPr>
                <w:rFonts w:ascii="Times New Roman" w:eastAsia="Times New Roman" w:hAnsi="Times New Roman" w:cs="Times New Roman"/>
                <w:sz w:val="20"/>
                <w:szCs w:val="20"/>
                <w:lang w:eastAsia="id-ID"/>
              </w:rPr>
              <w:t>DIIa1</w:t>
            </w:r>
          </w:p>
        </w:tc>
        <w:tc>
          <w:tcPr>
            <w:tcW w:w="12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sz w:val="20"/>
                <w:szCs w:val="20"/>
                <w:lang w:eastAsia="id-ID"/>
              </w:rPr>
            </w:pPr>
            <w:r w:rsidRPr="002B6273">
              <w:rPr>
                <w:rFonts w:ascii="Times New Roman" w:eastAsia="Times New Roman" w:hAnsi="Times New Roman" w:cs="Times New Roman"/>
                <w:sz w:val="20"/>
                <w:szCs w:val="20"/>
                <w:lang w:eastAsia="id-ID"/>
              </w:rPr>
              <w:t> </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jumlah pengurus atau pe-mimpin adat/masyarakat yang aktif dan faktual memperjuangkan hak-haknya untuk mengelola hutan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Kehutanan</w:t>
            </w:r>
          </w:p>
        </w:tc>
        <w:tc>
          <w:tcPr>
            <w:tcW w:w="1449"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1103"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Jumlah pimpinan atau aktivis komunitas adat yang memperjuangkan hak-haknya tidak banyak. Memang pengurus MAA (Masyarakat Adat Aceh) Kabupaten Aceh Tenggara banyak, tetapi karena personilnya kebanyakan merupakan orang-orang dipemerinatahan atau juga karena sumber dananya sepenuhnya berasal dari APBK, maka aktivitasnya kurang kritis. Sebaliknya, JKMATRA, lembaga berbasis adat lainnya tidak memiliki kemampuan mobilisasi yang tinggi karena tidak memiliki sumber pendanaan yang reguler.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25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LSM</w:t>
            </w:r>
          </w:p>
        </w:tc>
        <w:tc>
          <w:tcPr>
            <w:tcW w:w="1449"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1103"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2410"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Belum banyak  dari masyarakat adat yang aktif.</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7455"/>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1103" w:type="dxa"/>
            <w:tcBorders>
              <w:top w:val="nil"/>
              <w:left w:val="nil"/>
              <w:bottom w:val="single" w:sz="4" w:space="0" w:color="auto"/>
              <w:right w:val="single" w:sz="4" w:space="0" w:color="auto"/>
            </w:tcBorders>
            <w:shd w:val="clear" w:color="000000" w:fill="000000"/>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Kita melihat bahwa yang paling berdampak terkait dengan REDD ini kam masyarakat adat dan jiuga masyarakat lokal. Karena masyarakat adat di Aceh Tenggara menyampaikan akibat yang muncul dengan tidak menjaga lingkungan. Kita memiunculkan hukum adat, bukan aturan-aturan positif yang kita ketengahkan. Kita berdayakan kemukiman di Aceh Tenggara untuk tetap bagaiman supaya mereka menjadi sintue kute yakni tokoh-tokoh yang menjadi rujukan dalam hal adat di satu desa. Melalui Sintue Kute inilah JKMATRA membangun kemitraan dalam melakukan program-program pelestarian lingkungan.  Kita mengemasnya dengan memperkuat hukum ada, penguatan nilai tradisional bagi peletarian lingkungan. Kita mendorong mereka membuat hukum adat, merumuskan sendiri, merencanakan sendiri dan membuat sanksi sendiri atas penyimpangan dalam pengelolaan hutan. </w:t>
            </w:r>
            <w:r w:rsidRPr="002B6273">
              <w:rPr>
                <w:rFonts w:ascii="Times New Roman" w:eastAsia="Times New Roman" w:hAnsi="Times New Roman" w:cs="Times New Roman"/>
                <w:color w:val="000000"/>
                <w:sz w:val="20"/>
                <w:szCs w:val="20"/>
                <w:lang w:eastAsia="id-ID"/>
              </w:rPr>
              <w:br/>
            </w:r>
            <w:r w:rsidRPr="002B6273">
              <w:rPr>
                <w:rFonts w:ascii="Times New Roman" w:eastAsia="Times New Roman" w:hAnsi="Times New Roman" w:cs="Times New Roman"/>
                <w:color w:val="000000"/>
                <w:sz w:val="20"/>
                <w:szCs w:val="20"/>
                <w:lang w:eastAsia="id-ID"/>
              </w:rPr>
              <w:br/>
              <w:t xml:space="preserve">JKMATRA yang basis komunitas masyaralkat adat.  Konsennya di masyarakat adat. Beda MAA dengan JKMATRA, kalau MAA sumber dananya sudah jelas dan reguler, yakni dari pemerintah daerah.  Mereka mendapat bantuan tetap dari APBK.  Sementara JKMATRA tidak memiliki sumberdana yang tetap, apalagi bantuan dari pemerintah daerah. Jenis sumber dana sangat mempengaruhi corak gerakan JKMATRA. MAA sudah lama berdiri dan JKMATRA belum lama berdiri. JKMATRA dibentuk di Aceh Tenggara baru sekitar empat tahun lalu. Meski yang ditempat lain di Aceh mungkin </w:t>
            </w:r>
            <w:r w:rsidRPr="002B6273">
              <w:rPr>
                <w:rFonts w:ascii="Times New Roman" w:eastAsia="Times New Roman" w:hAnsi="Times New Roman" w:cs="Times New Roman"/>
                <w:color w:val="000000"/>
                <w:sz w:val="20"/>
                <w:szCs w:val="20"/>
                <w:lang w:eastAsia="id-ID"/>
              </w:rPr>
              <w:lastRenderedPageBreak/>
              <w:t xml:space="preserve">sudah lebih lama berdiri.  </w:t>
            </w:r>
            <w:r w:rsidRPr="002B6273">
              <w:rPr>
                <w:rFonts w:ascii="Times New Roman" w:eastAsia="Times New Roman" w:hAnsi="Times New Roman" w:cs="Times New Roman"/>
                <w:color w:val="000000"/>
                <w:sz w:val="20"/>
                <w:szCs w:val="20"/>
                <w:lang w:eastAsia="id-ID"/>
              </w:rPr>
              <w:br/>
            </w:r>
            <w:r w:rsidRPr="002B6273">
              <w:rPr>
                <w:rFonts w:ascii="Times New Roman" w:eastAsia="Times New Roman" w:hAnsi="Times New Roman" w:cs="Times New Roman"/>
                <w:color w:val="000000"/>
                <w:sz w:val="20"/>
                <w:szCs w:val="20"/>
                <w:lang w:eastAsia="id-ID"/>
              </w:rPr>
              <w:br/>
              <w:t>Struktur JKMATRA terdiri dari : Dewan adat 10 orang (masing-masing kemukiman), Badan Pelaksana (satu orang yang dipilih Dewan Adat), satu orang Deputi Badan Pelaksana, dan komisi-komisi. Komisi Lingkungan, Komisi Adat, dan Komisi Umum.  Yang punya kerja full adalah Bapel ke bawah.</w:t>
            </w:r>
            <w:r w:rsidRPr="002B6273">
              <w:rPr>
                <w:rFonts w:ascii="Times New Roman" w:eastAsia="Times New Roman" w:hAnsi="Times New Roman" w:cs="Times New Roman"/>
                <w:color w:val="000000"/>
                <w:sz w:val="20"/>
                <w:szCs w:val="20"/>
                <w:lang w:eastAsia="id-ID"/>
              </w:rPr>
              <w:br/>
            </w:r>
            <w:r w:rsidRPr="002B6273">
              <w:rPr>
                <w:rFonts w:ascii="Times New Roman" w:eastAsia="Times New Roman" w:hAnsi="Times New Roman" w:cs="Times New Roman"/>
                <w:color w:val="000000"/>
                <w:sz w:val="20"/>
                <w:szCs w:val="20"/>
                <w:lang w:eastAsia="id-ID"/>
              </w:rPr>
              <w:br/>
              <w:t>MAA milik pemerintah, sementara JKMATRA dibentuk atas inisiatif masayarakat atad di wilayah kemukiman. MAA terkonsentrasi kepada masalah adat, bagaimana adat secara normatif dijalankan, dilaksanakan. Di sini urusan adat sangat kental. Acara nikah kawin atau sejenisnya sangat kental dengan nuansa adat, dan di sini MAA mengurusi hal-hal seperti itu. Kalau JKMATRA lebih terkonsentrasi pada masalah lingkungan, dengan memberdayakan masyarakat di kampung dan merekrut representasi dari setipa kemukiman. Karena itu, untuk mengikat seluruh lembaga mukim ini kami mengusulkan Rancangan Qanun tentang Kewenangan Mukim. Agar Mukim punya nilai tawar dipemerintahan. Ketika pemerintah melakukan galian C, maka kemukiman memiliki kwenangan memberikan rekomendasi atau tidak. Atau perambahan, kemukiman punya wewenang untuk memberikan sanksi.</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3</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630"/>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b. Jumlah aturan internal yang mengatur penunjukkan tata guna lahan dan pengaturan zonasi hutan  secara tradisional di lokasi assesmen</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7452" w:type="dxa"/>
            <w:gridSpan w:val="5"/>
            <w:tcBorders>
              <w:top w:val="nil"/>
              <w:left w:val="nil"/>
              <w:bottom w:val="single" w:sz="4" w:space="0" w:color="auto"/>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Pelaksanaan aturan</w:t>
            </w: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Panduan Analisis </w:t>
            </w:r>
            <w:r w:rsidRPr="002B6273">
              <w:rPr>
                <w:rFonts w:ascii="Times New Roman" w:eastAsia="Times New Roman" w:hAnsi="Times New Roman" w:cs="Times New Roman"/>
                <w:b/>
                <w:bCs/>
                <w:color w:val="000000"/>
                <w:sz w:val="20"/>
                <w:szCs w:val="20"/>
                <w:lang w:eastAsia="id-ID"/>
              </w:rPr>
              <w:lastRenderedPageBreak/>
              <w:t>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lastRenderedPageBreak/>
              <w:t>Pertanyaan Wawancara</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Kategori Data </w:t>
            </w:r>
            <w:r w:rsidRPr="002B6273">
              <w:rPr>
                <w:rFonts w:ascii="Times New Roman" w:eastAsia="Times New Roman" w:hAnsi="Times New Roman" w:cs="Times New Roman"/>
                <w:b/>
                <w:bCs/>
                <w:color w:val="000000"/>
                <w:sz w:val="20"/>
                <w:szCs w:val="20"/>
                <w:lang w:eastAsia="id-ID"/>
              </w:rPr>
              <w:lastRenderedPageBreak/>
              <w:t>Dokumen</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lastRenderedPageBreak/>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Kategori Data </w:t>
            </w:r>
            <w:r w:rsidRPr="002B6273">
              <w:rPr>
                <w:rFonts w:ascii="Times New Roman" w:eastAsia="Times New Roman" w:hAnsi="Times New Roman" w:cs="Times New Roman"/>
                <w:b/>
                <w:bCs/>
                <w:color w:val="000000"/>
                <w:sz w:val="20"/>
                <w:szCs w:val="20"/>
                <w:lang w:eastAsia="id-ID"/>
              </w:rPr>
              <w:lastRenderedPageBreak/>
              <w:t>Wawancara</w:t>
            </w:r>
          </w:p>
        </w:tc>
      </w:tr>
      <w:tr w:rsidR="002B6273" w:rsidRPr="002B6273" w:rsidTr="002B6273">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DIIb1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Jumlah aturan internal yang mengatur penunjukkan tata guna lahan dan pengaturan zonasi hutan secara tradisional di lokasi assesmen </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jumlah aturan internal yang mengatur penunjukkan tata guna lahan dan pengaturan zonasi hutan secara tradisional di lokasi assesmen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nil"/>
              <w:right w:val="nil"/>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didapatkan aturan tertulis. Informan tidak mengetahui</w:t>
            </w:r>
          </w:p>
        </w:tc>
        <w:tc>
          <w:tcPr>
            <w:tcW w:w="1382" w:type="dxa"/>
            <w:tcBorders>
              <w:top w:val="nil"/>
              <w:left w:val="single" w:sz="4" w:space="0" w:color="auto"/>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DIIb2</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Aturan Tertulis/Tidak Tertulis</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Aturan dalam bentuk tertulis atau tidak tertulis?</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single" w:sz="4" w:space="0" w:color="auto"/>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Informan tidak mengetahui secarapersis</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r>
      <w:tr w:rsidR="002B6273" w:rsidRPr="002B6273" w:rsidTr="002B6273">
        <w:trPr>
          <w:trHeight w:val="178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DIIb3</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Masyarakat tidak mendapatkan informasi yang jelas, yang tersosialisasi kepada mereka tentang penggunaan lahan. Ada juga masyarakat yang tahu, tetapi jumlahnya hanya sedikit. Masyarakat melakukan perambahan intinya kerana mereka perlu makan, dan mereka di lain pihak tidak tahu persis tentang hal-hal yang tidak diperbolehkan oleh pemerintah.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43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DIIb4</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Bentuk sanksi terhadap pelanggaran aturan</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Konflik di bidang kehutanan yang terjadi skala besar memang sepertinya belum ada di Aceh Tenggara, karena di Aceh Tenggara tidak ada perkebunan besar, ataupun pertambambangan. </w:t>
            </w:r>
            <w:r w:rsidRPr="002B6273">
              <w:rPr>
                <w:rFonts w:ascii="Times New Roman" w:eastAsia="Times New Roman" w:hAnsi="Times New Roman" w:cs="Times New Roman"/>
                <w:color w:val="000000"/>
                <w:sz w:val="20"/>
                <w:szCs w:val="20"/>
                <w:lang w:eastAsia="id-ID"/>
              </w:rPr>
              <w:br/>
              <w:t>Masyarakat memang ada yang melakukan pelanggaran terhadap tata guna lahan, ada yang melakukan pelanggaran dalam bentuk ilegal logil. Kalau dilihat praktik ilegal loging masih tetap ada, meskipun yang ketangkep seringkali hanya orang-orang kecil saja. Selalu yang tertangkap tukang becak yang mengangkut kayu, sementara aktor intelektual yang melakukan penebangan tidak diketahui.</w:t>
            </w:r>
            <w:r w:rsidRPr="002B6273">
              <w:rPr>
                <w:rFonts w:ascii="Times New Roman" w:eastAsia="Times New Roman" w:hAnsi="Times New Roman" w:cs="Times New Roman"/>
                <w:color w:val="000000"/>
                <w:sz w:val="20"/>
                <w:szCs w:val="20"/>
                <w:lang w:eastAsia="id-ID"/>
              </w:rPr>
              <w:br/>
              <w:t xml:space="preserve">Kita tidak tahu secara </w:t>
            </w:r>
            <w:r w:rsidRPr="002B6273">
              <w:rPr>
                <w:rFonts w:ascii="Times New Roman" w:eastAsia="Times New Roman" w:hAnsi="Times New Roman" w:cs="Times New Roman"/>
                <w:color w:val="000000"/>
                <w:sz w:val="20"/>
                <w:szCs w:val="20"/>
                <w:lang w:eastAsia="id-ID"/>
              </w:rPr>
              <w:lastRenderedPageBreak/>
              <w:t>persis apakah itu termasuk kategori pelanggaran tata guna lahan, tetapi bibit kakao bantuan pemerintah yang diberikan kepada masyarakat, ada juga yang ditanam di lokasi yang statusnya kawasan lindung.</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2</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3433"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Isu dalam PGA REDD+</w:t>
            </w: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III. Pengorganisasian Hutan </w:t>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a. Mekanisme pemilihan perwakilan masyarakat adat/lokal pada lembaga multi stakeholder </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3660"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Anggota/Pengurus-isu keterwakilan perempuan</w:t>
            </w:r>
          </w:p>
        </w:tc>
        <w:tc>
          <w:tcPr>
            <w:tcW w:w="2410"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352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DIIIa1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Pertimbangan yang digunakan memilih wakil (keahlian, keterwakilan gender)</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pertimbangan yang diguna-kan dalam memilih wakil (keahlian, keterwakilan gender) masyarakat adat/lokal pada lembaga multi stakeholder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Di JKMATRA memang belum ada mekanisme tentang pemilihan perwakilan yang diutus untuk lembaga stake holder, karena memang selama ini JKMATRA jarang terlibat dalam kegiatan seperti itu. Waktu pembahasan RTRW Kabupaten, kita juga tidak terlibat secara formal.  Kalau kita mengutus anggota kita untuk menghadiri suatu pertemuan tertentu di Banda Aceh, biasanya Ketua atau Sektretaris yang menghadiri. Tapi kadang kita juga mengirim pimpinan JKMATRA di tingkat kemukiman yang menghadiri. </w:t>
            </w:r>
            <w:r w:rsidRPr="002B6273">
              <w:rPr>
                <w:rFonts w:ascii="Times New Roman" w:eastAsia="Times New Roman" w:hAnsi="Times New Roman" w:cs="Times New Roman"/>
                <w:color w:val="000000"/>
                <w:sz w:val="20"/>
                <w:szCs w:val="20"/>
                <w:lang w:eastAsia="id-ID"/>
              </w:rPr>
              <w:br/>
              <w:t>Kalau pemilihan keanggotaan atau pimpinan di JKMATRA kita mengacu paka Anggaran Dasar dan Anggaran Rumah Tangga Organisasi.</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102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DIIIa2</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Mekanisme pemilihan wakil</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mekanisme pemilihan wakil pada lembaga multi stakeholder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Belum memadai, masih banyak yang perlu diperbaiki.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7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DIIIa3</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Forum pemilihan wakil</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forum pemilihan wakil dalam lembaga multi stakeholder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Belum memadai, masih banyak yang perlu diperbaiki.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3433"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Isu dalam PGA REDD+</w:t>
            </w: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IV. Kapasitas masyarakat Adat atau Lokal</w:t>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37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a. Jumlah inisiatif &amp; kemitraan yang membangun model-model pengelolaan hutan yang berkelanjutan </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Organisasi Masyarakat  Adat/Lokal (Pengurus), Mitra kerjasama (Pengurus)</w:t>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405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DIVa1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Jumlah inisiatif &amp; kemitraan yang membangun model-model pengelolaan hutan yang berkelanjutan </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jumlah inisiatif &amp; kemitraan yang membangun model-model pengelolaan hutan yang berkelan-jutan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Rancangan qanun tentang pengelolaan kemukiman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Inisiatif pengelolaan hutan yang berkelanjutan tetap diusahakan. Salah satu inisiatif yang kita lakukan adalah dengan mengusulkan tentang  Qanun (paraturan daerah) tentang kemukiman. Aturan ini dimaksudkan untuk memperkuat peranan kemukiman. Tapi sayang, usulan kita belum mendapatkan respon dari DPRD. Meski draft Paerda tersebut sudah diserahkan, tetapi sampai sekarang belum ada pembahasan. </w:t>
            </w:r>
            <w:r w:rsidRPr="002B6273">
              <w:rPr>
                <w:rFonts w:ascii="Times New Roman" w:eastAsia="Times New Roman" w:hAnsi="Times New Roman" w:cs="Times New Roman"/>
                <w:color w:val="000000"/>
                <w:sz w:val="20"/>
                <w:szCs w:val="20"/>
                <w:lang w:eastAsia="id-ID"/>
              </w:rPr>
              <w:br/>
              <w:t xml:space="preserve">JKMATRA selama tiga tahun terakhir ini terlibat kerjasama dengan pemerintah melakukan program reboisasi. </w:t>
            </w:r>
            <w:r w:rsidRPr="002B6273">
              <w:rPr>
                <w:rFonts w:ascii="Times New Roman" w:eastAsia="Times New Roman" w:hAnsi="Times New Roman" w:cs="Times New Roman"/>
                <w:color w:val="000000"/>
                <w:sz w:val="20"/>
                <w:szCs w:val="20"/>
                <w:lang w:eastAsia="id-ID"/>
              </w:rPr>
              <w:br/>
              <w:t xml:space="preserve">Tapi kita di JKMATRA selalu terbatas dalam penggalangan sumber dana dan sumber daya sendiri terbatas, sehingga masih banyak yang belum banyak dilakukan.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3433"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Isu dalam PGA REDD+</w:t>
            </w: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67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a. Jumlah organisasi masyarakat adat yang melakukan pengawasan pelaksanaan kehutanan oleh pemerintah, bisnis dan pihak-pihak non pemerintah </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2557"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Organisasi Masyarakat  Adat/Lokal  </w:t>
            </w:r>
          </w:p>
        </w:tc>
        <w:tc>
          <w:tcPr>
            <w:tcW w:w="1103"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2410"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lastRenderedPageBreak/>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819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DVa1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Jumlah pengaduan</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Jumlah organisasi masyarakat adat yang melakukan pengawasan berupa pengaduan terkait pelaksa-naan kehutanan oleh pemerintah, bisnis dan pihak-pihak non pemerin-tah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Aturan hukum kebanyakan masih belum tertulis, dan kita juga mendoring penulisan aturan-auran yang berakitan dengan hukum adat. </w:t>
            </w:r>
            <w:r w:rsidRPr="002B6273">
              <w:rPr>
                <w:rFonts w:ascii="Times New Roman" w:eastAsia="Times New Roman" w:hAnsi="Times New Roman" w:cs="Times New Roman"/>
                <w:color w:val="000000"/>
                <w:sz w:val="20"/>
                <w:szCs w:val="20"/>
                <w:lang w:eastAsia="id-ID"/>
              </w:rPr>
              <w:br/>
              <w:t>Selama ini JKMATRA cukup aktif melakukan pemantauan terhadap pelaksanaan tata kelola kehutanan. Kita secara intensif melakukan pemantauan terhadap penyusunan RTRWK. Bahkan sampai berkonflik dengan pemerintah daerah dan legislatif. Meski kemudian RTRWK disahkan di tingkat DPRK, kita bersama masyarakat tetap kritis. DI propinsi juga RTRWK ini belum bisa diterima. Kita aktif dalam mengawal pengelolaan tata ruang kehutanan yang berkelanjutan.</w:t>
            </w:r>
            <w:r w:rsidRPr="002B6273">
              <w:rPr>
                <w:rFonts w:ascii="Times New Roman" w:eastAsia="Times New Roman" w:hAnsi="Times New Roman" w:cs="Times New Roman"/>
                <w:color w:val="000000"/>
                <w:sz w:val="20"/>
                <w:szCs w:val="20"/>
                <w:lang w:eastAsia="id-ID"/>
              </w:rPr>
              <w:br/>
              <w:t xml:space="preserve">Kita juga menginisiasi penerbitan peraturan desa tentang kemukiman, tetapi belum berhasil menjadi perda. </w:t>
            </w:r>
            <w:r w:rsidRPr="002B6273">
              <w:rPr>
                <w:rFonts w:ascii="Times New Roman" w:eastAsia="Times New Roman" w:hAnsi="Times New Roman" w:cs="Times New Roman"/>
                <w:color w:val="000000"/>
                <w:sz w:val="20"/>
                <w:szCs w:val="20"/>
                <w:lang w:eastAsia="id-ID"/>
              </w:rPr>
              <w:br/>
              <w:t xml:space="preserve">Selain itu, selama tetap dalam beberapa tahun terakhir, saya sendiri sudah tiga tahun terakhir memimpin program ini, adalah program reboisasi yang bekerjasama dengan pemerintah. Kita tidak bisa memungkiri adanya kerusakan hutan di mana-mana. Bahkan di Zona penyangga pun ditemukan banyak kerusakan karena dijadikan perkebunan cokelat.  Kita berusaha menyadarkan masyarakat agar tidak merambah ke yang lebih jauh lagi ke dalam. Upaya yang sudah kita jalankan adalah penghijuaan, itu dilakukan dengan kerjasama dengan pemerintah.  Program KDR sampai hari ini masih berjalan. Saya sudah mengikuti kegiatan ini dalam tiga tahun terakhir. Kita membuat kelompok </w:t>
            </w:r>
            <w:r w:rsidRPr="002B6273">
              <w:rPr>
                <w:rFonts w:ascii="Times New Roman" w:eastAsia="Times New Roman" w:hAnsi="Times New Roman" w:cs="Times New Roman"/>
                <w:color w:val="000000"/>
                <w:sz w:val="20"/>
                <w:szCs w:val="20"/>
                <w:lang w:eastAsia="id-ID"/>
              </w:rPr>
              <w:lastRenderedPageBreak/>
              <w:t xml:space="preserve">tani dan bekerjasama dengan Dinas Kehutanan.   </w:t>
            </w:r>
            <w:r w:rsidRPr="002B6273">
              <w:rPr>
                <w:rFonts w:ascii="Times New Roman" w:eastAsia="Times New Roman" w:hAnsi="Times New Roman" w:cs="Times New Roman"/>
                <w:color w:val="000000"/>
                <w:sz w:val="20"/>
                <w:szCs w:val="20"/>
                <w:lang w:eastAsia="id-ID"/>
              </w:rPr>
              <w:br/>
              <w:t xml:space="preserve">Kalau pengaduan penyimpangan masalah kehutanan yang dilakukan JKMATRA memang sepertinya belum pernah. Lembaga adat yang lain juga belum cukup intensif menyampaikan pengaduan tentang penyimpangan kehutanan. Kadang ada LSM yang menyampaikan pengaduan, tapi kemudian kasusnya hilang di tengah jalan, dan tidak diketahui ujungnya.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3</w:t>
            </w:r>
          </w:p>
        </w:tc>
      </w:tr>
      <w:tr w:rsidR="002B6273" w:rsidRPr="002B6273" w:rsidTr="002B6273">
        <w:trPr>
          <w:trHeight w:val="258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DVa2</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Isu Pengaduan: Korupsi &amp; Kejahatan Kehutanan, Perencanaan, Hak &amp; Pengelolaan hutan &amp; lahan gambut</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pengaduan sudah mencakup isu-isu berikut ini: (a) Korupsi &amp; Kejahatan Kehutanan, (b) Perencanaan, (c) Hak &amp; Pengelolaan hutan &amp; lahan gambut</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Masalah perencanaan kehutan sebetulnya tidak ada pengaduan dari masyarakat, tetapi kita selaku organisasi adat dan temen-teman di NGO melihat ada masalah dalam tata ruang. Ini tidak berasal dari pengaduan masyarakat. </w:t>
            </w:r>
            <w:r w:rsidRPr="002B6273">
              <w:rPr>
                <w:rFonts w:ascii="Times New Roman" w:eastAsia="Times New Roman" w:hAnsi="Times New Roman" w:cs="Times New Roman"/>
                <w:color w:val="000000"/>
                <w:sz w:val="20"/>
                <w:szCs w:val="20"/>
                <w:lang w:eastAsia="id-ID"/>
              </w:rPr>
              <w:br/>
            </w:r>
            <w:r w:rsidRPr="002B6273">
              <w:rPr>
                <w:rFonts w:ascii="Times New Roman" w:eastAsia="Times New Roman" w:hAnsi="Times New Roman" w:cs="Times New Roman"/>
                <w:color w:val="000000"/>
                <w:sz w:val="20"/>
                <w:szCs w:val="20"/>
                <w:lang w:eastAsia="id-ID"/>
              </w:rPr>
              <w:br/>
              <w:t xml:space="preserve">Kalau tentang korupsi atau penyimpangan, tidak ada. Ada pembicaraan bahwa si pejabat A melakukan perambahan hutan, buka kebun di hutan lindung atau lain sejenisnya, tetapi ini kan hanya pembicaraan di kedai kopi saja. Tidak ada pengaduan yang resmi untuk kasus-kasus seperti itu.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DVa3</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SOP monitoring</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SOP monitoring pelaksanaan kehutanan oleh pemerintah, bisnis dan pihak-pihak non pemerintah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dijawab. Pertanyaan kurang relevan. Karena di Aceh Tenggara tidak ada masyarakat bisnis atau perkebunan.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DVa4</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Staf yang khusus ditugaskan melakukan pengawasan</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staf yang khusus ditugaskan melakukan pengawasan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000000" w:fill="FFFF00"/>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dijawab. Pertanyaan kurang relevan. Karena di Aceh Tenggara tidak ada masyarakat bisnis atau perkebunan.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690"/>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xml:space="preserve">: b. Mekanisme kontrol secara internal di masyarakat adat/lokal untuk melaksanakan kegiatan pemanfaatan hutan sesuai dengan prinsip-prinsip SFM (sustainable forest management) </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3660"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Organisasi Masyarakat  Adat/Lokal  (Pelaksanaan Aturan)</w:t>
            </w:r>
          </w:p>
        </w:tc>
        <w:tc>
          <w:tcPr>
            <w:tcW w:w="2410"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109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DVb1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Aturan Tertulis/Tidak Tertulis</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aturan (kegiatan pemanfaat-an hutan) dalam bentuk tertulis atau tidak tertulis?</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Ada aturan tertulis tapi kurang memadai. Aturan adat biasanya tida secara tertulis, tapi efektif di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33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DVb2</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aturan secara jelas mengatur hal-hal yang diperbolehkan dan tidak diperbolehkan?</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Ada mengatur tentang hal-hal yang diperbolehkan dan tidak diperbolehkan dalam masyarakat terkait pemanfaatan lahan</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127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DVb3</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Bentuk sanksi terhadap pelanggaran aturan</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 bentuk sanksi terhadap pelang-garan aturan terkait penunjukkan tata guna lahan dan pengaturan zonasi hutan secara tradisional?</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Mengatur bentuk sanksinya juga.</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3</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255"/>
        </w:trPr>
        <w:tc>
          <w:tcPr>
            <w:tcW w:w="3433" w:type="dxa"/>
            <w:gridSpan w:val="3"/>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Isu dalam PGA REDD+</w:t>
            </w:r>
          </w:p>
        </w:tc>
        <w:tc>
          <w:tcPr>
            <w:tcW w:w="6070" w:type="dxa"/>
            <w:gridSpan w:val="4"/>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34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a. Tingkat partisipasi masyarakat adat/lokal dalam satuan tugas REDD+  yang dibentuk oleh Pemerintah Pusat &amp; Daerah</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7452" w:type="dxa"/>
            <w:gridSpan w:val="5"/>
            <w:tcBorders>
              <w:top w:val="nil"/>
              <w:left w:val="nil"/>
              <w:bottom w:val="single" w:sz="4" w:space="0" w:color="auto"/>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Organisasi Masy. Adat/Lokal (Pengurus), Satgas/Pokja REDD+ (Kementerian Kehutanan &amp; Dinas Kehutanan)</w:t>
            </w: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DVIa1</w:t>
            </w:r>
          </w:p>
        </w:tc>
        <w:tc>
          <w:tcPr>
            <w:tcW w:w="12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Kehadiran</w:t>
            </w:r>
          </w:p>
        </w:tc>
        <w:tc>
          <w:tcPr>
            <w:tcW w:w="1475"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kehadiran masyarakat adat/ lokal dalam satuan tugas REDD+  yang dibentuk oleh Pemerintah Pusat &amp; Daerah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Kehutanan</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 Pertanyaan tidak dijawab, karena di Aceh Tenggara belum terbentuk Satgas REDD+. Saya akan tambahkan penjelasan yang berhasil dihimpun dari pembicaraan dengan Kepala Dinas kehutanan (Ishak Buhairi) dan Kabid Perlindungan Hutan (Azanuddin Kurnia)tentang alsan belum adanya Satgas REDD+.  Sebelumnya pernah ada upaya dari pemerintah kabupaten menjadikan isu kehutanan yang terkaut REDD+ menjadi isu utama, tetapi upaya tersebut tidak berjalan.  Bahkan, menyadari karena sempitnya area budidaya menjadi kan pemerintah memaklumi apabila masyarakat melakukan pemanfaatan kawasan penyangga hutan lindung sebagai lahan pertanian. Lebih penting untuk menyelamatkan manusianya. </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r>
      <w:tr w:rsidR="002B6273" w:rsidRPr="002B6273" w:rsidTr="002B6273">
        <w:trPr>
          <w:trHeight w:val="900"/>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000000" w:fill="F2DDDC"/>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Satgas REDD+</w:t>
            </w:r>
          </w:p>
        </w:tc>
        <w:tc>
          <w:tcPr>
            <w:tcW w:w="6344" w:type="dxa"/>
            <w:gridSpan w:val="4"/>
            <w:tcBorders>
              <w:top w:val="single" w:sz="4" w:space="0" w:color="auto"/>
              <w:left w:val="nil"/>
              <w:bottom w:val="single" w:sz="4" w:space="0" w:color="auto"/>
              <w:right w:val="single" w:sz="4" w:space="0" w:color="000000"/>
            </w:tcBorders>
            <w:shd w:val="clear" w:color="000000" w:fill="F2DDDC"/>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w:t>
            </w:r>
          </w:p>
        </w:tc>
      </w:tr>
      <w:tr w:rsidR="002B6273" w:rsidRPr="002B6273" w:rsidTr="002B6273">
        <w:trPr>
          <w:trHeight w:val="2025"/>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Pertanyaan tidak dijawab, tidak ada Satgas REDD. Berdasarkan informasi yang berhasil  dikumpulkan bahwa Satgas REDD dinilai belum diperlukan, karena masyarakat masih mempertanyakan tentang urgensi pentingnya menjaga hutan kalau itu konsesinya masyarakat tidak bisa makan. Kenapa itu harus ditahan dari menjaga hutan, kalau dengan itu orang menjadi tidak bisa makan.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15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DVIa2</w:t>
            </w:r>
          </w:p>
        </w:tc>
        <w:tc>
          <w:tcPr>
            <w:tcW w:w="12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Bentuk peran</w:t>
            </w:r>
          </w:p>
        </w:tc>
        <w:tc>
          <w:tcPr>
            <w:tcW w:w="1475"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Apakah Bentuk peran masyarakat adat/ lokal dalam satuan tugas REDD+  </w:t>
            </w:r>
            <w:r w:rsidRPr="002B6273">
              <w:rPr>
                <w:rFonts w:ascii="Times New Roman" w:eastAsia="Times New Roman" w:hAnsi="Times New Roman" w:cs="Times New Roman"/>
                <w:color w:val="000000"/>
                <w:sz w:val="20"/>
                <w:szCs w:val="20"/>
                <w:lang w:eastAsia="id-ID"/>
              </w:rPr>
              <w:lastRenderedPageBreak/>
              <w:t>yang dibentuk oleh Pemerintah Pusat &amp; Daerah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Kehutanan</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 Pertanyaan tidak dijawab. Asusmsi dalam pertanyaan tidak ada, sehingga pertanyaan macet.</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1500"/>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000000" w:fill="F2DDDC"/>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Satgas REDD+</w:t>
            </w:r>
          </w:p>
        </w:tc>
        <w:tc>
          <w:tcPr>
            <w:tcW w:w="6344" w:type="dxa"/>
            <w:gridSpan w:val="4"/>
            <w:tcBorders>
              <w:top w:val="single" w:sz="4" w:space="0" w:color="auto"/>
              <w:left w:val="nil"/>
              <w:bottom w:val="single" w:sz="4" w:space="0" w:color="auto"/>
              <w:right w:val="single" w:sz="4" w:space="0" w:color="000000"/>
            </w:tcBorders>
            <w:shd w:val="clear" w:color="000000" w:fill="F2DDDC"/>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w:t>
            </w:r>
          </w:p>
        </w:tc>
      </w:tr>
      <w:tr w:rsidR="002B6273" w:rsidRPr="002B6273" w:rsidTr="002B6273">
        <w:trPr>
          <w:trHeight w:val="765"/>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dijawab. Pertanyaan kurang relevan. Karena di Aceh Tenggara tidak ada masyarakat bisnis atau perkebunan.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102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DVIa3</w:t>
            </w:r>
          </w:p>
        </w:tc>
        <w:tc>
          <w:tcPr>
            <w:tcW w:w="124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Besaran pengaruh</w:t>
            </w:r>
          </w:p>
        </w:tc>
        <w:tc>
          <w:tcPr>
            <w:tcW w:w="1475" w:type="dxa"/>
            <w:vMerge w:val="restart"/>
            <w:tcBorders>
              <w:top w:val="nil"/>
              <w:left w:val="single" w:sz="4" w:space="0" w:color="auto"/>
              <w:bottom w:val="single" w:sz="4" w:space="0" w:color="000000"/>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Besaran pengaruh masyarakat adat/ lokal dalam satuan tugas REDD+  yang dibentuk oleh Pemerintah Pusat &amp; Daerah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Kehutanan</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 Pertanyaan tidak dijawab. Asusmsi dalam pertanyaan tidak ada, sehingga pertanyaan macet.</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1020"/>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000000" w:fill="F2DDDC"/>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Satgas REDD+</w:t>
            </w:r>
          </w:p>
        </w:tc>
        <w:tc>
          <w:tcPr>
            <w:tcW w:w="6344" w:type="dxa"/>
            <w:gridSpan w:val="4"/>
            <w:tcBorders>
              <w:top w:val="single" w:sz="4" w:space="0" w:color="auto"/>
              <w:left w:val="nil"/>
              <w:bottom w:val="single" w:sz="4" w:space="0" w:color="auto"/>
              <w:right w:val="single" w:sz="4" w:space="0" w:color="000000"/>
            </w:tcBorders>
            <w:shd w:val="clear" w:color="000000" w:fill="F2DDDC"/>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w:t>
            </w:r>
          </w:p>
        </w:tc>
      </w:tr>
      <w:tr w:rsidR="002B6273" w:rsidRPr="002B6273" w:rsidTr="002B6273">
        <w:trPr>
          <w:trHeight w:val="1065"/>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dijawab. Pertanyaan kurang relevan. Karena di Aceh Tenggara tidak ada masyarakat bisnis atau perkebunan.</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64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b. Jumlah pengurus atau anggota organisasi masyarakat adat/lokal yang memiliki keterampilan menyusun project development design REDD+</w:t>
            </w:r>
          </w:p>
        </w:tc>
      </w:tr>
      <w:tr w:rsidR="002B6273" w:rsidRPr="002B6273" w:rsidTr="002B6273">
        <w:trPr>
          <w:trHeight w:val="360"/>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7452" w:type="dxa"/>
            <w:gridSpan w:val="5"/>
            <w:tcBorders>
              <w:top w:val="nil"/>
              <w:left w:val="nil"/>
              <w:bottom w:val="single" w:sz="4" w:space="0" w:color="auto"/>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Organisasi Masyarakat Adat/Lokal (Pengurus)</w:t>
            </w: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1965"/>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DVIb1</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Jumlah pengurus atau anggota organisasi masyarakat adat/lokal yang memiliki keterampilan menyusun project development design RED</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jumlah pengurus atau ang-gota organisasi masyarakat adat/ lokal yang memiliki keterampilan menyusun project development design REDD+ sudah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Ada beberapa amggoata kita yang sudah pernah terlibat dalam peyusunan legal drafting, dan kita juga sudah pernah ikut pelatihan legal drafting. Tapi tidak terkait dengan REDD+. Kalau yang terkait dengan REDD+ belum pernah ada.  Jadi masih sangat kurang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2</w:t>
            </w:r>
          </w:p>
        </w:tc>
      </w:tr>
      <w:tr w:rsidR="002B6273" w:rsidRPr="002B6273" w:rsidTr="002B6273">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DVIb2</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Sertifikat/Bukti Keikutsertaan pelatihan project development design (PDD)</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pengurus/anggota organisasi masyarakat adat/lokal memiliki Serti-fikat/ Bukti Keikutsertaan pelatihan project development design (PDD)?</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Tidak ada sertifikat </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r>
      <w:tr w:rsidR="002B6273" w:rsidRPr="002B6273" w:rsidTr="002B6273">
        <w:trPr>
          <w:trHeight w:val="1530"/>
        </w:trPr>
        <w:tc>
          <w:tcPr>
            <w:tcW w:w="714" w:type="dxa"/>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DVIb3</w:t>
            </w:r>
          </w:p>
        </w:tc>
        <w:tc>
          <w:tcPr>
            <w:tcW w:w="1244"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Pengalaman kerja dalam penyusunan PDD REDD+ </w:t>
            </w:r>
          </w:p>
        </w:tc>
        <w:tc>
          <w:tcPr>
            <w:tcW w:w="1475"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pengurus atau anggota orga-nisasi masyarakat adat/ lokal memili-ki Pengalaman kerja dalam penyu-sunan PDD REDD+ yang memadai?</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pengalaman</w:t>
            </w:r>
          </w:p>
        </w:tc>
        <w:tc>
          <w:tcPr>
            <w:tcW w:w="1382" w:type="dxa"/>
            <w:tcBorders>
              <w:top w:val="nil"/>
              <w:left w:val="nil"/>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r>
      <w:tr w:rsidR="002B6273" w:rsidRPr="002B6273" w:rsidTr="002B6273">
        <w:trPr>
          <w:trHeight w:val="255"/>
        </w:trPr>
        <w:tc>
          <w:tcPr>
            <w:tcW w:w="71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244"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75"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449"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1103" w:type="dxa"/>
            <w:tcBorders>
              <w:top w:val="nil"/>
              <w:left w:val="nil"/>
              <w:bottom w:val="nil"/>
              <w:right w:val="nil"/>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c>
          <w:tcPr>
            <w:tcW w:w="2410" w:type="dxa"/>
            <w:tcBorders>
              <w:top w:val="nil"/>
              <w:left w:val="nil"/>
              <w:bottom w:val="nil"/>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p>
        </w:tc>
      </w:tr>
      <w:tr w:rsidR="002B6273" w:rsidRPr="002B6273" w:rsidTr="002B6273">
        <w:trPr>
          <w:trHeight w:val="630"/>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Indikator</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7452" w:type="dxa"/>
            <w:gridSpan w:val="5"/>
            <w:tcBorders>
              <w:top w:val="nil"/>
              <w:left w:val="nil"/>
              <w:bottom w:val="nil"/>
              <w:right w:val="nil"/>
            </w:tcBorders>
            <w:shd w:val="clear" w:color="auto" w:fill="auto"/>
            <w:vAlign w:val="center"/>
            <w:hideMark/>
          </w:tcPr>
          <w:p w:rsidR="002B6273" w:rsidRPr="002B6273" w:rsidRDefault="002B6273" w:rsidP="002B6273">
            <w:pPr>
              <w:spacing w:after="24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c. Jumlah organisasi masyarakat adat/lokal dalam melakukan pemantauan pelaksanaan prinsip-prinsip dan mekanisme FPIC (Free Prior Informed connsent/persetujuan tanpa paksaan -konteks REDD+)</w:t>
            </w:r>
          </w:p>
        </w:tc>
      </w:tr>
      <w:tr w:rsidR="002B6273" w:rsidRPr="002B6273" w:rsidTr="002B6273">
        <w:trPr>
          <w:trHeight w:val="255"/>
        </w:trPr>
        <w:tc>
          <w:tcPr>
            <w:tcW w:w="1958" w:type="dxa"/>
            <w:gridSpan w:val="2"/>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Wawancara - Sumber informasi</w:t>
            </w:r>
          </w:p>
        </w:tc>
        <w:tc>
          <w:tcPr>
            <w:tcW w:w="1475" w:type="dxa"/>
            <w:tcBorders>
              <w:top w:val="nil"/>
              <w:left w:val="nil"/>
              <w:bottom w:val="nil"/>
              <w:right w:val="nil"/>
            </w:tcBorders>
            <w:shd w:val="clear" w:color="auto" w:fill="auto"/>
            <w:noWrap/>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p>
        </w:tc>
        <w:tc>
          <w:tcPr>
            <w:tcW w:w="7452" w:type="dxa"/>
            <w:gridSpan w:val="5"/>
            <w:tcBorders>
              <w:top w:val="nil"/>
              <w:left w:val="nil"/>
              <w:bottom w:val="single" w:sz="4" w:space="0" w:color="auto"/>
              <w:right w:val="nil"/>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 Organisasi Masyarakat Adat/Lokal, Satgas REDD+</w:t>
            </w:r>
          </w:p>
        </w:tc>
      </w:tr>
      <w:tr w:rsidR="002B6273" w:rsidRPr="002B6273" w:rsidTr="002B6273">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Kode</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Panduan Analisis Dokumen</w:t>
            </w:r>
          </w:p>
        </w:tc>
        <w:tc>
          <w:tcPr>
            <w:tcW w:w="1475" w:type="dxa"/>
            <w:tcBorders>
              <w:top w:val="single" w:sz="4" w:space="0" w:color="auto"/>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Pertanyaan Wawancara</w:t>
            </w: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Sumber Data</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Dokumen</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b/>
                <w:bCs/>
                <w:color w:val="000000"/>
                <w:sz w:val="20"/>
                <w:szCs w:val="20"/>
                <w:lang w:eastAsia="id-ID"/>
              </w:rPr>
            </w:pPr>
            <w:r w:rsidRPr="002B6273">
              <w:rPr>
                <w:rFonts w:ascii="Times New Roman" w:eastAsia="Times New Roman" w:hAnsi="Times New Roman" w:cs="Times New Roman"/>
                <w:b/>
                <w:bCs/>
                <w:color w:val="000000"/>
                <w:sz w:val="20"/>
                <w:szCs w:val="20"/>
                <w:lang w:eastAsia="id-ID"/>
              </w:rPr>
              <w:t>Kategori Data Wawancara</w:t>
            </w:r>
          </w:p>
        </w:tc>
      </w:tr>
      <w:tr w:rsidR="002B6273" w:rsidRPr="002B6273" w:rsidTr="002B6273">
        <w:trPr>
          <w:trHeight w:val="1005"/>
        </w:trPr>
        <w:tc>
          <w:tcPr>
            <w:tcW w:w="71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DVIc1</w:t>
            </w:r>
          </w:p>
        </w:tc>
        <w:tc>
          <w:tcPr>
            <w:tcW w:w="1244"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Jumlah organisasi masyarakat adat/lokal dalam melakukan pemantauan pelaksanaan prinsip-prinsip dan mekanisme FPIC</w:t>
            </w:r>
          </w:p>
        </w:tc>
        <w:tc>
          <w:tcPr>
            <w:tcW w:w="1108" w:type="dxa"/>
            <w:tcBorders>
              <w:top w:val="nil"/>
              <w:left w:val="nil"/>
              <w:bottom w:val="single" w:sz="4" w:space="0" w:color="auto"/>
              <w:right w:val="single" w:sz="4" w:space="0" w:color="auto"/>
            </w:tcBorders>
            <w:shd w:val="clear" w:color="000000" w:fill="F2DDDC"/>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Satgas REDD+</w:t>
            </w:r>
          </w:p>
        </w:tc>
        <w:tc>
          <w:tcPr>
            <w:tcW w:w="6344" w:type="dxa"/>
            <w:gridSpan w:val="4"/>
            <w:tcBorders>
              <w:top w:val="single" w:sz="4" w:space="0" w:color="auto"/>
              <w:left w:val="nil"/>
              <w:bottom w:val="single" w:sz="4" w:space="0" w:color="auto"/>
              <w:right w:val="single" w:sz="4" w:space="0" w:color="000000"/>
            </w:tcBorders>
            <w:shd w:val="clear" w:color="000000" w:fill="F2DDDC"/>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w:t>
            </w:r>
          </w:p>
        </w:tc>
      </w:tr>
      <w:tr w:rsidR="002B6273" w:rsidRPr="002B6273" w:rsidTr="002B6273">
        <w:trPr>
          <w:trHeight w:val="2760"/>
        </w:trPr>
        <w:tc>
          <w:tcPr>
            <w:tcW w:w="71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Secara formal FPIC (Free Prior Infor Concent) tidak pernah dipraktikkan, meskipun unsur-unsur yang ada dalam FPIC ada yang sudah dipraktikkan, tetapi itu bukan mekanisme yang dimaksudkan oleh FPIC.</w:t>
            </w:r>
            <w:r w:rsidRPr="002B6273">
              <w:rPr>
                <w:rFonts w:ascii="Times New Roman" w:eastAsia="Times New Roman" w:hAnsi="Times New Roman" w:cs="Times New Roman"/>
                <w:color w:val="000000"/>
                <w:sz w:val="20"/>
                <w:szCs w:val="20"/>
                <w:lang w:eastAsia="id-ID"/>
              </w:rPr>
              <w:br/>
            </w:r>
            <w:r w:rsidRPr="002B6273">
              <w:rPr>
                <w:rFonts w:ascii="Times New Roman" w:eastAsia="Times New Roman" w:hAnsi="Times New Roman" w:cs="Times New Roman"/>
                <w:color w:val="000000"/>
                <w:sz w:val="20"/>
                <w:szCs w:val="20"/>
                <w:lang w:eastAsia="id-ID"/>
              </w:rPr>
              <w:br/>
              <w:t>Responden tidak begitu mengetahui tentang FPIC, karena memang program seperti itu belum ada dikenalkan di Aceh Tenggara, dan belum ada yang mempraktikknya.</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6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DVIc2</w:t>
            </w:r>
          </w:p>
        </w:tc>
        <w:tc>
          <w:tcPr>
            <w:tcW w:w="1244"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Prosedur Pemantauan</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Prosedur Pemantauan sudah memadai?</w:t>
            </w:r>
          </w:p>
        </w:tc>
        <w:tc>
          <w:tcPr>
            <w:tcW w:w="1108" w:type="dxa"/>
            <w:tcBorders>
              <w:top w:val="nil"/>
              <w:left w:val="nil"/>
              <w:bottom w:val="single" w:sz="4" w:space="0" w:color="auto"/>
              <w:right w:val="single" w:sz="4" w:space="0" w:color="auto"/>
            </w:tcBorders>
            <w:shd w:val="clear" w:color="000000" w:fill="F2DDDC"/>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Satgas REDD+</w:t>
            </w:r>
          </w:p>
        </w:tc>
        <w:tc>
          <w:tcPr>
            <w:tcW w:w="6344" w:type="dxa"/>
            <w:gridSpan w:val="4"/>
            <w:tcBorders>
              <w:top w:val="single" w:sz="4" w:space="0" w:color="auto"/>
              <w:left w:val="nil"/>
              <w:bottom w:val="single" w:sz="4" w:space="0" w:color="auto"/>
              <w:right w:val="single" w:sz="4" w:space="0" w:color="auto"/>
            </w:tcBorders>
            <w:shd w:val="clear" w:color="000000" w:fill="F2DDDC"/>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w:t>
            </w:r>
          </w:p>
        </w:tc>
      </w:tr>
      <w:tr w:rsidR="002B6273" w:rsidRPr="002B6273" w:rsidTr="002B6273">
        <w:trPr>
          <w:trHeight w:val="765"/>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Pertanyaan tidak dijawab. Asusmsi untuk pertanyaan tidak ada.</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6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DVIc3</w:t>
            </w:r>
          </w:p>
        </w:tc>
        <w:tc>
          <w:tcPr>
            <w:tcW w:w="1244"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Kode etik </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Apakah Kode etik pemantauan sudah memadai?</w:t>
            </w:r>
          </w:p>
        </w:tc>
        <w:tc>
          <w:tcPr>
            <w:tcW w:w="1108" w:type="dxa"/>
            <w:tcBorders>
              <w:top w:val="nil"/>
              <w:left w:val="nil"/>
              <w:bottom w:val="single" w:sz="4" w:space="0" w:color="auto"/>
              <w:right w:val="single" w:sz="4" w:space="0" w:color="auto"/>
            </w:tcBorders>
            <w:shd w:val="clear" w:color="000000" w:fill="F2DDDC"/>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Satgas REDD+</w:t>
            </w:r>
          </w:p>
        </w:tc>
        <w:tc>
          <w:tcPr>
            <w:tcW w:w="6344" w:type="dxa"/>
            <w:gridSpan w:val="4"/>
            <w:tcBorders>
              <w:top w:val="single" w:sz="4" w:space="0" w:color="auto"/>
              <w:left w:val="nil"/>
              <w:bottom w:val="single" w:sz="4" w:space="0" w:color="auto"/>
              <w:right w:val="single" w:sz="4" w:space="0" w:color="auto"/>
            </w:tcBorders>
            <w:shd w:val="clear" w:color="000000" w:fill="F2DDDC"/>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w:t>
            </w:r>
          </w:p>
        </w:tc>
      </w:tr>
      <w:tr w:rsidR="002B6273" w:rsidRPr="002B6273" w:rsidTr="002B6273">
        <w:trPr>
          <w:trHeight w:val="765"/>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Pertanyaan tidak dijawab. Asusmsi untuk pertanyaan tidak ada.</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r w:rsidR="002B6273" w:rsidRPr="002B6273" w:rsidTr="002B6273">
        <w:trPr>
          <w:trHeight w:val="600"/>
        </w:trPr>
        <w:tc>
          <w:tcPr>
            <w:tcW w:w="71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DVIc4</w:t>
            </w:r>
          </w:p>
        </w:tc>
        <w:tc>
          <w:tcPr>
            <w:tcW w:w="1244"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Mekanisme pemantauan</w:t>
            </w:r>
          </w:p>
        </w:tc>
        <w:tc>
          <w:tcPr>
            <w:tcW w:w="1475" w:type="dxa"/>
            <w:vMerge w:val="restart"/>
            <w:tcBorders>
              <w:top w:val="nil"/>
              <w:left w:val="single" w:sz="4" w:space="0" w:color="auto"/>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xml:space="preserve">Apakah Mekanisme </w:t>
            </w:r>
            <w:r w:rsidRPr="002B6273">
              <w:rPr>
                <w:rFonts w:ascii="Times New Roman" w:eastAsia="Times New Roman" w:hAnsi="Times New Roman" w:cs="Times New Roman"/>
                <w:color w:val="000000"/>
                <w:sz w:val="20"/>
                <w:szCs w:val="20"/>
                <w:lang w:eastAsia="id-ID"/>
              </w:rPr>
              <w:lastRenderedPageBreak/>
              <w:t>pemantauan sudah memadai?</w:t>
            </w:r>
          </w:p>
        </w:tc>
        <w:tc>
          <w:tcPr>
            <w:tcW w:w="1108" w:type="dxa"/>
            <w:tcBorders>
              <w:top w:val="nil"/>
              <w:left w:val="nil"/>
              <w:bottom w:val="single" w:sz="4" w:space="0" w:color="auto"/>
              <w:right w:val="single" w:sz="4" w:space="0" w:color="auto"/>
            </w:tcBorders>
            <w:shd w:val="clear" w:color="000000" w:fill="F2DDDC"/>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lastRenderedPageBreak/>
              <w:t>Satgas REDD+</w:t>
            </w:r>
          </w:p>
        </w:tc>
        <w:tc>
          <w:tcPr>
            <w:tcW w:w="6344" w:type="dxa"/>
            <w:gridSpan w:val="4"/>
            <w:tcBorders>
              <w:top w:val="single" w:sz="4" w:space="0" w:color="auto"/>
              <w:left w:val="nil"/>
              <w:bottom w:val="single" w:sz="4" w:space="0" w:color="auto"/>
              <w:right w:val="single" w:sz="4" w:space="0" w:color="auto"/>
            </w:tcBorders>
            <w:shd w:val="clear" w:color="000000" w:fill="F2DDDC"/>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w:t>
            </w:r>
          </w:p>
        </w:tc>
      </w:tr>
      <w:tr w:rsidR="002B6273" w:rsidRPr="002B6273" w:rsidTr="002B6273">
        <w:trPr>
          <w:trHeight w:val="765"/>
        </w:trPr>
        <w:tc>
          <w:tcPr>
            <w:tcW w:w="714" w:type="dxa"/>
            <w:vMerge/>
            <w:tcBorders>
              <w:top w:val="nil"/>
              <w:left w:val="single" w:sz="4" w:space="0" w:color="auto"/>
              <w:bottom w:val="single" w:sz="4" w:space="0" w:color="000000"/>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244"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475" w:type="dxa"/>
            <w:vMerge/>
            <w:tcBorders>
              <w:top w:val="nil"/>
              <w:left w:val="single" w:sz="4" w:space="0" w:color="auto"/>
              <w:bottom w:val="single" w:sz="4" w:space="0" w:color="auto"/>
              <w:right w:val="single" w:sz="4" w:space="0" w:color="auto"/>
            </w:tcBorders>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p>
        </w:tc>
        <w:tc>
          <w:tcPr>
            <w:tcW w:w="1108"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Organisasi Masyarakat Adat Lokal</w:t>
            </w:r>
          </w:p>
        </w:tc>
        <w:tc>
          <w:tcPr>
            <w:tcW w:w="1449"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Tidak ada didapatkan dokumen</w:t>
            </w:r>
          </w:p>
        </w:tc>
        <w:tc>
          <w:tcPr>
            <w:tcW w:w="1103"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1</w:t>
            </w:r>
          </w:p>
        </w:tc>
        <w:tc>
          <w:tcPr>
            <w:tcW w:w="2410" w:type="dxa"/>
            <w:tcBorders>
              <w:top w:val="nil"/>
              <w:left w:val="nil"/>
              <w:bottom w:val="single" w:sz="4" w:space="0" w:color="auto"/>
              <w:right w:val="single" w:sz="4" w:space="0" w:color="auto"/>
            </w:tcBorders>
            <w:shd w:val="clear" w:color="auto" w:fill="auto"/>
            <w:vAlign w:val="center"/>
            <w:hideMark/>
          </w:tcPr>
          <w:p w:rsidR="002B6273" w:rsidRPr="002B6273" w:rsidRDefault="002B6273" w:rsidP="002B6273">
            <w:pPr>
              <w:spacing w:after="0" w:line="240" w:lineRule="auto"/>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Pertanyaan tidak dijawab. Asusmsi untuk pertanyaan tidak ada.</w:t>
            </w:r>
          </w:p>
        </w:tc>
        <w:tc>
          <w:tcPr>
            <w:tcW w:w="1382" w:type="dxa"/>
            <w:tcBorders>
              <w:top w:val="nil"/>
              <w:left w:val="nil"/>
              <w:bottom w:val="single" w:sz="4" w:space="0" w:color="auto"/>
              <w:right w:val="single" w:sz="4" w:space="0" w:color="auto"/>
            </w:tcBorders>
            <w:shd w:val="clear" w:color="000000" w:fill="FFFF00"/>
            <w:noWrap/>
            <w:vAlign w:val="center"/>
            <w:hideMark/>
          </w:tcPr>
          <w:p w:rsidR="002B6273" w:rsidRPr="002B6273" w:rsidRDefault="002B6273" w:rsidP="002B6273">
            <w:pPr>
              <w:spacing w:after="0" w:line="240" w:lineRule="auto"/>
              <w:jc w:val="center"/>
              <w:rPr>
                <w:rFonts w:ascii="Times New Roman" w:eastAsia="Times New Roman" w:hAnsi="Times New Roman" w:cs="Times New Roman"/>
                <w:color w:val="000000"/>
                <w:sz w:val="20"/>
                <w:szCs w:val="20"/>
                <w:lang w:eastAsia="id-ID"/>
              </w:rPr>
            </w:pPr>
            <w:r w:rsidRPr="002B6273">
              <w:rPr>
                <w:rFonts w:ascii="Times New Roman" w:eastAsia="Times New Roman" w:hAnsi="Times New Roman" w:cs="Times New Roman"/>
                <w:color w:val="000000"/>
                <w:sz w:val="20"/>
                <w:szCs w:val="20"/>
                <w:lang w:eastAsia="id-ID"/>
              </w:rPr>
              <w:t> </w:t>
            </w:r>
          </w:p>
        </w:tc>
      </w:tr>
    </w:tbl>
    <w:p w:rsidR="002B6273" w:rsidRDefault="002B6273"/>
    <w:sectPr w:rsidR="002B627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2B6273"/>
    <w:rsid w:val="004165D1"/>
    <w:rsid w:val="004570C7"/>
    <w:rsid w:val="005C2F9D"/>
    <w:rsid w:val="005D2D3D"/>
    <w:rsid w:val="006E5970"/>
    <w:rsid w:val="007E5477"/>
    <w:rsid w:val="009F3E98"/>
    <w:rsid w:val="00A91768"/>
    <w:rsid w:val="00BB5203"/>
    <w:rsid w:val="00D74DB4"/>
    <w:rsid w:val="00FE6A6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FE6A65"/>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FE6A65"/>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45733545">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361977637">
      <w:bodyDiv w:val="1"/>
      <w:marLeft w:val="0"/>
      <w:marRight w:val="0"/>
      <w:marTop w:val="0"/>
      <w:marBottom w:val="0"/>
      <w:divBdr>
        <w:top w:val="none" w:sz="0" w:space="0" w:color="auto"/>
        <w:left w:val="none" w:sz="0" w:space="0" w:color="auto"/>
        <w:bottom w:val="none" w:sz="0" w:space="0" w:color="auto"/>
        <w:right w:val="none" w:sz="0" w:space="0" w:color="auto"/>
      </w:divBdr>
    </w:div>
    <w:div w:id="155465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20</Pages>
  <Words>4854</Words>
  <Characters>27673</Characters>
  <Application>Microsoft Office Word</Application>
  <DocSecurity>0</DocSecurity>
  <Lines>230</Lines>
  <Paragraphs>64</Paragraphs>
  <ScaleCrop>false</ScaleCrop>
  <Company/>
  <LinksUpToDate>false</LinksUpToDate>
  <CharactersWithSpaces>32463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2012-10-16T03:41:00Z</dcterms:modified>
</cp:coreProperties>
</file>